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152F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bookmarkEnd w:id="1"/>
          <w:r w:rsidR="007C18FB" w:rsidRPr="007C18FB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химической очистке (промывке) внутренних поверхностей нагрева </w:t>
          </w:r>
          <w:proofErr w:type="spellStart"/>
          <w:r w:rsidR="007C18FB" w:rsidRPr="007C18FB">
            <w:rPr>
              <w:rFonts w:ascii="Times New Roman" w:hAnsi="Times New Roman"/>
              <w:b/>
              <w:sz w:val="23"/>
              <w:szCs w:val="23"/>
            </w:rPr>
            <w:t>парогенерирующего</w:t>
          </w:r>
          <w:proofErr w:type="spellEnd"/>
          <w:r w:rsidR="007C18FB" w:rsidRPr="007C18FB">
            <w:rPr>
              <w:rFonts w:ascii="Times New Roman" w:hAnsi="Times New Roman"/>
              <w:b/>
              <w:sz w:val="23"/>
              <w:szCs w:val="23"/>
            </w:rPr>
            <w:t xml:space="preserve"> оборудования ОАО «</w:t>
          </w:r>
          <w:proofErr w:type="spellStart"/>
          <w:r w:rsidR="007C18FB" w:rsidRPr="007C18FB">
            <w:rPr>
              <w:rFonts w:ascii="Times New Roman" w:hAnsi="Times New Roman"/>
              <w:b/>
              <w:sz w:val="23"/>
              <w:szCs w:val="23"/>
            </w:rPr>
            <w:t>Славнефть</w:t>
          </w:r>
          <w:proofErr w:type="spellEnd"/>
          <w:r w:rsidR="007C18FB" w:rsidRPr="007C18FB">
            <w:rPr>
              <w:rFonts w:ascii="Times New Roman" w:hAnsi="Times New Roman"/>
              <w:sz w:val="23"/>
              <w:szCs w:val="23"/>
            </w:rPr>
            <w:t>–</w:t>
          </w:r>
          <w:r w:rsidR="007C18FB" w:rsidRPr="007C18FB">
            <w:rPr>
              <w:rFonts w:ascii="Times New Roman" w:hAnsi="Times New Roman"/>
              <w:b/>
              <w:sz w:val="23"/>
              <w:szCs w:val="23"/>
            </w:rPr>
            <w:t>ЯНОС» методом щелочения</w:t>
          </w:r>
          <w:r w:rsidR="007C18FB" w:rsidRPr="007C18FB">
            <w:rPr>
              <w:rFonts w:ascii="Times New Roman" w:hAnsi="Times New Roman"/>
              <w:sz w:val="24"/>
            </w:rPr>
            <w:t xml:space="preserve"> </w:t>
          </w:r>
          <w:r w:rsidR="007C18FB">
            <w:rPr>
              <w:rFonts w:ascii="Times New Roman" w:hAnsi="Times New Roman"/>
              <w:sz w:val="24"/>
            </w:rPr>
            <w:t>в соответствии с Техническим заданием Заказчика</w:t>
          </w:r>
          <w:r w:rsidR="007C18FB"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="007C18FB"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="007C18FB" w:rsidRPr="00AF1246">
            <w:rPr>
              <w:rFonts w:ascii="Times New Roman" w:hAnsi="Times New Roman"/>
              <w:sz w:val="23"/>
              <w:szCs w:val="23"/>
            </w:rPr>
            <w:t>к настоящему Договору</w:t>
          </w:r>
          <w:r w:rsidR="007C18FB">
            <w:rPr>
              <w:rFonts w:ascii="Times New Roman" w:hAnsi="Times New Roman"/>
              <w:sz w:val="23"/>
              <w:szCs w:val="23"/>
            </w:rPr>
            <w:t>.</w:t>
          </w:r>
          <w:r w:rsidR="007C18FB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</w:sdtContent>
      </w:sdt>
      <w:bookmarkEnd w:id="0"/>
    </w:p>
    <w:sdt>
      <w:sdtPr>
        <w:id w:val="-2107105169"/>
        <w:placeholder>
          <w:docPart w:val="DefaultPlaceholder_1082065158"/>
        </w:placeholder>
        <w:showingPlcHdr/>
      </w:sdtPr>
      <w:sdtContent>
        <w:p w:rsidR="004E2F72" w:rsidRPr="007C18FB" w:rsidRDefault="007C18FB" w:rsidP="007C18FB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1702319277"/>
              <w:placeholder>
                <w:docPart w:val="904E17B733C84CF0817C6EE537C6099E"/>
              </w:placeholder>
            </w:sdtPr>
            <w:sdtContent>
              <w:r w:rsidR="007C18FB" w:rsidRPr="005A578E">
                <w:rPr>
                  <w:rFonts w:ascii="Times New Roman" w:hAnsi="Times New Roman"/>
                  <w:sz w:val="23"/>
                  <w:szCs w:val="23"/>
                </w:rPr>
                <w:t>на основании Технического задания Заказчика (Приложение № 1 к настоящему Договору</w:t>
              </w:r>
              <w:r w:rsidR="007C18FB">
                <w:rPr>
                  <w:rFonts w:ascii="Times New Roman" w:hAnsi="Times New Roman"/>
                  <w:sz w:val="23"/>
                  <w:szCs w:val="23"/>
                </w:rPr>
                <w:t>)</w:t>
              </w:r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4E2F72" w:rsidRPr="007C18FB" w:rsidRDefault="004E2F72" w:rsidP="007C18FB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C18FB">
            <w:rPr>
              <w:rFonts w:ascii="Times New Roman" w:hAnsi="Times New Roman"/>
              <w:sz w:val="23"/>
              <w:szCs w:val="23"/>
            </w:rPr>
            <w:t>01.02.2017 г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C18FB">
            <w:rPr>
              <w:rFonts w:ascii="Times New Roman" w:hAnsi="Times New Roman"/>
              <w:sz w:val="23"/>
              <w:szCs w:val="23"/>
            </w:rPr>
            <w:t>не позднее 30.06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r w:rsidR="007C18FB">
            <w:rPr>
              <w:rFonts w:ascii="Times New Roman" w:hAnsi="Times New Roman"/>
              <w:sz w:val="23"/>
              <w:szCs w:val="23"/>
            </w:rPr>
            <w:t>2017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</w:t>
          </w:r>
          <w:r w:rsidR="007C18FB">
            <w:rPr>
              <w:rFonts w:ascii="Times New Roman" w:hAnsi="Times New Roman"/>
              <w:sz w:val="23"/>
              <w:szCs w:val="23"/>
            </w:rPr>
            <w:t xml:space="preserve">в соответствии с Календарным планом </w:t>
          </w:r>
          <w:r w:rsidRPr="004E2F72">
            <w:rPr>
              <w:rFonts w:ascii="Times New Roman" w:hAnsi="Times New Roman"/>
              <w:sz w:val="23"/>
              <w:szCs w:val="23"/>
            </w:rPr>
            <w:t>(Приложение №</w:t>
          </w:r>
          <w:r w:rsidR="007C18FB">
            <w:rPr>
              <w:rFonts w:ascii="Times New Roman" w:hAnsi="Times New Roman"/>
              <w:sz w:val="23"/>
              <w:szCs w:val="23"/>
            </w:rPr>
            <w:t xml:space="preserve"> 2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к Договору).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4E2F72" w:rsidRPr="001040D7" w:rsidRDefault="001040D7" w:rsidP="001040D7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E152F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E152FE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E152FE">
        <w:rPr>
          <w:rFonts w:ascii="Times New Roman" w:hAnsi="Times New Roman"/>
          <w:color w:val="000000"/>
          <w:sz w:val="23"/>
          <w:szCs w:val="23"/>
        </w:rPr>
      </w:r>
      <w:r w:rsidR="00E152FE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E152FE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="007C18FB">
            <w:rPr>
              <w:rFonts w:ascii="Times New Roman" w:hAnsi="Times New Roman"/>
              <w:sz w:val="23"/>
              <w:szCs w:val="23"/>
            </w:rPr>
            <w:t>Техническом задании (Приложение</w:t>
          </w:r>
          <w:r w:rsidRPr="009F7729">
            <w:rPr>
              <w:rFonts w:ascii="Times New Roman" w:hAnsi="Times New Roman"/>
              <w:sz w:val="23"/>
              <w:szCs w:val="23"/>
            </w:rPr>
            <w:t xml:space="preserve"> №</w:t>
          </w:r>
          <w:r w:rsidR="007C18FB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9F7729">
            <w:rPr>
              <w:rFonts w:ascii="Times New Roman" w:hAnsi="Times New Roman"/>
              <w:sz w:val="23"/>
              <w:szCs w:val="23"/>
            </w:rPr>
            <w:t>1</w:t>
          </w:r>
          <w:r w:rsidR="007C18FB">
            <w:rPr>
              <w:rFonts w:ascii="Times New Roman" w:hAnsi="Times New Roman"/>
              <w:sz w:val="23"/>
              <w:szCs w:val="23"/>
            </w:rPr>
            <w:t xml:space="preserve"> к Договору)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1040D7">
            <w:trPr>
              <w:trHeight w:val="180"/>
            </w:trPr>
            <w:tc>
              <w:tcPr>
                <w:tcW w:w="7056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5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E152FE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A94444" w:rsidP="007C18FB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808080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Pr="00A94444" w:rsidRDefault="00A94444" w:rsidP="007C18FB">
          <w:pPr>
            <w:spacing w:before="0"/>
            <w:jc w:val="both"/>
            <w:rPr>
              <w:rFonts w:ascii="Times New Roman" w:hAnsi="Times New Roman"/>
              <w:color w:val="808080"/>
              <w:sz w:val="23"/>
              <w:szCs w:val="23"/>
            </w:rPr>
          </w:pPr>
          <w:r>
            <w:rPr>
              <w:rFonts w:ascii="Times New Roman" w:hAnsi="Times New Roman"/>
              <w:color w:val="808080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1040D7">
            <w:rPr>
              <w:rFonts w:ascii="Times New Roman" w:hAnsi="Times New Roman"/>
              <w:sz w:val="23"/>
              <w:szCs w:val="23"/>
            </w:rPr>
            <w:t>0%.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="00386807" w:rsidRPr="00422C3A">
            <w:rPr>
              <w:sz w:val="24"/>
              <w:szCs w:val="24"/>
            </w:rPr>
            <w:t xml:space="preserve">СНИП </w:t>
          </w:r>
          <w:r w:rsidR="00386807" w:rsidRPr="002B205F">
            <w:rPr>
              <w:sz w:val="24"/>
              <w:szCs w:val="24"/>
            </w:rPr>
            <w:t>II</w:t>
          </w:r>
          <w:r w:rsidR="00386807" w:rsidRPr="00422C3A">
            <w:rPr>
              <w:sz w:val="24"/>
              <w:szCs w:val="24"/>
            </w:rPr>
            <w:t xml:space="preserve">-23-81, СНИП 52-01-2003, СНИП 12-03, СНИП 3.03.01-87, СНИП 3.02.01-87, СНИП 3.05.05-84, СНИП 41-03-2003, ГОСТ 23118-99, РД 38.13.004-86, ПБ 03-585-03, </w:t>
          </w:r>
          <w:r w:rsidR="00386807">
            <w:rPr>
              <w:sz w:val="24"/>
              <w:szCs w:val="24"/>
            </w:rPr>
            <w:t>ПБ-</w:t>
          </w:r>
          <w:r w:rsidR="00386807" w:rsidRPr="00422C3A">
            <w:rPr>
              <w:sz w:val="24"/>
              <w:szCs w:val="24"/>
            </w:rPr>
            <w:t>10-382</w:t>
          </w:r>
          <w:r w:rsidR="00386807">
            <w:rPr>
              <w:sz w:val="24"/>
              <w:szCs w:val="24"/>
            </w:rPr>
            <w:t>, ФНП.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386807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386807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>на основании согласованного сторонами расчёта стоимости работ.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  <w:showingPlcHdr/>
        </w:sdtPr>
        <w:sdtContent>
          <w:r w:rsidR="00386807" w:rsidRPr="00AC590D">
            <w:rPr>
              <w:rStyle w:val="af"/>
            </w:rPr>
            <w:t>Место для ввода текста.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386807">
            <w:rPr>
              <w:rFonts w:ascii="Times New Roman" w:hAnsi="Times New Roman"/>
              <w:sz w:val="23"/>
              <w:szCs w:val="23"/>
            </w:rPr>
            <w:t>приёмке выполненных работ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  <w:showingPlcHdr/>
        </w:sdtPr>
        <w:sdtContent>
          <w:bookmarkEnd w:id="12"/>
          <w:r w:rsidR="00386807" w:rsidRPr="00AC590D">
            <w:rPr>
              <w:rStyle w:val="af"/>
            </w:rPr>
            <w:t>Место для ввода текста.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E152FE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E152FE">
        <w:rPr>
          <w:sz w:val="23"/>
          <w:szCs w:val="23"/>
        </w:rPr>
      </w:r>
      <w:r w:rsidR="00E152FE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E152FE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 xml:space="preserve">астоящего Договора (в рамках </w:t>
      </w:r>
      <w:r w:rsidRPr="00AF1246">
        <w:rPr>
          <w:sz w:val="23"/>
          <w:szCs w:val="23"/>
        </w:rPr>
        <w:lastRenderedPageBreak/>
        <w:t>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386807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</w:t>
      </w:r>
      <w:r w:rsidRPr="00AF1246">
        <w:rPr>
          <w:rFonts w:ascii="Times New Roman" w:hAnsi="Times New Roman"/>
          <w:sz w:val="23"/>
          <w:szCs w:val="23"/>
        </w:rPr>
        <w:lastRenderedPageBreak/>
        <w:t>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1040D7">
            <w:rPr>
              <w:sz w:val="23"/>
              <w:szCs w:val="23"/>
            </w:rPr>
            <w:t>31.09</w:t>
          </w:r>
          <w:r w:rsidR="00386807">
            <w:rPr>
              <w:sz w:val="23"/>
              <w:szCs w:val="23"/>
            </w:rPr>
            <w:t>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1. </w:t>
          </w:r>
          <w:r w:rsidR="00386807">
            <w:rPr>
              <w:rFonts w:ascii="Times New Roman" w:hAnsi="Times New Roman"/>
              <w:color w:val="000000"/>
              <w:sz w:val="23"/>
              <w:szCs w:val="23"/>
            </w:rPr>
            <w:t xml:space="preserve">Техническое задание </w:t>
          </w:r>
          <w:bookmarkStart w:id="15" w:name="_GoBack"/>
          <w:bookmarkEnd w:id="15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386807">
            <w:rPr>
              <w:rFonts w:ascii="Times New Roman" w:hAnsi="Times New Roman"/>
              <w:color w:val="000000"/>
              <w:sz w:val="23"/>
              <w:szCs w:val="23"/>
            </w:rPr>
            <w:t>Календарный план</w:t>
          </w:r>
        </w:p>
        <w:p w:rsidR="001B5158" w:rsidRPr="00AF1246" w:rsidRDefault="00DE6742" w:rsidP="0038680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«Еврофинанс Моснарбанк»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К/сч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3C9" w:rsidRDefault="009933C9" w:rsidP="00D736E8">
      <w:pPr>
        <w:spacing w:before="0"/>
      </w:pPr>
      <w:r>
        <w:separator/>
      </w:r>
    </w:p>
  </w:endnote>
  <w:endnote w:type="continuationSeparator" w:id="0">
    <w:p w:rsidR="009933C9" w:rsidRDefault="009933C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E152FE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1040D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3C9" w:rsidRDefault="009933C9" w:rsidP="00D736E8">
      <w:pPr>
        <w:spacing w:before="0"/>
      </w:pPr>
      <w:r>
        <w:separator/>
      </w:r>
    </w:p>
  </w:footnote>
  <w:footnote w:type="continuationSeparator" w:id="0">
    <w:p w:rsidR="009933C9" w:rsidRDefault="009933C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40D7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07D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807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B6349"/>
    <w:rsid w:val="007C18FB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3C9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94444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52FE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BD0020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904E17B733C84CF0817C6EE537C609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622DE9-EFA3-40C4-BEFE-21B70373815A}"/>
      </w:docPartPr>
      <w:docPartBody>
        <w:p w:rsidR="003D7988" w:rsidRDefault="00BD0020" w:rsidP="00BD0020">
          <w:pPr>
            <w:pStyle w:val="904E17B733C84CF0817C6EE537C6099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3D7988"/>
    <w:rsid w:val="005A4856"/>
    <w:rsid w:val="00620C59"/>
    <w:rsid w:val="00627FF0"/>
    <w:rsid w:val="00866220"/>
    <w:rsid w:val="009F44BC"/>
    <w:rsid w:val="00B06720"/>
    <w:rsid w:val="00B215A1"/>
    <w:rsid w:val="00BD0020"/>
    <w:rsid w:val="00C06D7D"/>
    <w:rsid w:val="00C80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0020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958C34B8C0924FF5A5E933F64FE7574A">
    <w:name w:val="958C34B8C0924FF5A5E933F64FE7574A"/>
    <w:rsid w:val="00BD0020"/>
  </w:style>
  <w:style w:type="paragraph" w:customStyle="1" w:styleId="904E17B733C84CF0817C6EE537C6099E">
    <w:name w:val="904E17B733C84CF0817C6EE537C6099E"/>
    <w:rsid w:val="00BD00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3C04-A7F2-4F63-9C20-125E810FE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5150</Words>
  <Characters>29356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</cp:revision>
  <cp:lastPrinted>2015-12-03T06:22:00Z</cp:lastPrinted>
  <dcterms:created xsi:type="dcterms:W3CDTF">2016-10-28T09:37:00Z</dcterms:created>
  <dcterms:modified xsi:type="dcterms:W3CDTF">2016-11-01T08:32:00Z</dcterms:modified>
</cp:coreProperties>
</file>